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C8F38" w14:textId="712F3F1E" w:rsidR="0082751C" w:rsidRDefault="0082751C" w:rsidP="00824C50">
      <w:pPr>
        <w:rPr>
          <w:rFonts w:asciiTheme="majorHAnsi" w:hAnsiTheme="majorHAnsi"/>
          <w:b/>
          <w:bCs/>
          <w:sz w:val="28"/>
          <w:szCs w:val="28"/>
        </w:rPr>
      </w:pPr>
      <w:proofErr w:type="spellStart"/>
      <w:r w:rsidRPr="0082751C">
        <w:rPr>
          <w:rFonts w:asciiTheme="majorHAnsi" w:hAnsiTheme="majorHAnsi"/>
          <w:b/>
          <w:bCs/>
          <w:sz w:val="28"/>
          <w:szCs w:val="28"/>
        </w:rPr>
        <w:t>Rybelsus</w:t>
      </w:r>
      <w:proofErr w:type="spellEnd"/>
      <w:r w:rsidRPr="0082751C">
        <w:rPr>
          <w:rFonts w:asciiTheme="majorHAnsi" w:hAnsiTheme="majorHAnsi"/>
          <w:b/>
          <w:bCs/>
          <w:sz w:val="28"/>
          <w:szCs w:val="28"/>
        </w:rPr>
        <w:t xml:space="preserve">: Risk för medicineringsfel till följd av den nya tablettformuleringen  </w:t>
      </w:r>
    </w:p>
    <w:p w14:paraId="059B0382" w14:textId="0FEEB623" w:rsidR="0082751C" w:rsidRDefault="0082751C" w:rsidP="00824C50">
      <w:pPr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82751C">
        <w:rPr>
          <w:rFonts w:asciiTheme="majorHAnsi" w:hAnsiTheme="majorHAnsi"/>
          <w:b/>
          <w:bCs/>
          <w:sz w:val="24"/>
          <w:szCs w:val="24"/>
        </w:rPr>
        <w:t>Semaglutid</w:t>
      </w:r>
      <w:proofErr w:type="spellEnd"/>
      <w:r w:rsidRPr="0082751C">
        <w:rPr>
          <w:rFonts w:asciiTheme="majorHAnsi" w:hAnsiTheme="majorHAnsi"/>
          <w:b/>
          <w:bCs/>
          <w:sz w:val="24"/>
          <w:szCs w:val="24"/>
        </w:rPr>
        <w:t xml:space="preserve"> tablett (</w:t>
      </w:r>
      <w:proofErr w:type="spellStart"/>
      <w:r w:rsidRPr="0082751C">
        <w:rPr>
          <w:rFonts w:asciiTheme="majorHAnsi" w:hAnsiTheme="majorHAnsi"/>
          <w:b/>
          <w:bCs/>
          <w:sz w:val="24"/>
          <w:szCs w:val="24"/>
        </w:rPr>
        <w:t>Rybelsus</w:t>
      </w:r>
      <w:proofErr w:type="spellEnd"/>
      <w:r w:rsidRPr="0082751C">
        <w:rPr>
          <w:rFonts w:asciiTheme="majorHAnsi" w:hAnsiTheme="majorHAnsi"/>
          <w:b/>
          <w:bCs/>
          <w:sz w:val="24"/>
          <w:szCs w:val="24"/>
        </w:rPr>
        <w:t>) finns nu i två olika formuleringar (sammansättningar) och därmed olika styrkor.</w:t>
      </w:r>
    </w:p>
    <w:p w14:paraId="44C86B87" w14:textId="77777777" w:rsidR="0082751C" w:rsidRPr="0082751C" w:rsidRDefault="0082751C" w:rsidP="0082751C">
      <w:pPr>
        <w:rPr>
          <w:sz w:val="24"/>
          <w:szCs w:val="24"/>
        </w:rPr>
      </w:pPr>
      <w:r w:rsidRPr="0082751C">
        <w:rPr>
          <w:sz w:val="24"/>
          <w:szCs w:val="24"/>
        </w:rPr>
        <w:t xml:space="preserve">De nya runda tabletterna har en förbättrad formulering (sammansättning) vilket gör att de absorberas bättre, alltså erhålls samma effekt men med lägre dos. Båda formuleringarna kommer finnas tillgängliga i en övergångsperiod, varpå det är viktigt att patienten är välinformerad när bytet sker. Tillverkaren kommer skicka ut ytterligare information under våren. </w:t>
      </w:r>
    </w:p>
    <w:p w14:paraId="57D1E0D9" w14:textId="77777777" w:rsidR="0082751C" w:rsidRPr="0082751C" w:rsidRDefault="0082751C" w:rsidP="0082751C">
      <w:pPr>
        <w:rPr>
          <w:sz w:val="24"/>
          <w:szCs w:val="24"/>
        </w:rPr>
      </w:pPr>
    </w:p>
    <w:p w14:paraId="29ABD7A0" w14:textId="77777777" w:rsidR="0082751C" w:rsidRPr="0082751C" w:rsidRDefault="0082751C" w:rsidP="0082751C">
      <w:pPr>
        <w:rPr>
          <w:sz w:val="24"/>
          <w:szCs w:val="24"/>
        </w:rPr>
      </w:pPr>
      <w:r w:rsidRPr="0082751C">
        <w:rPr>
          <w:sz w:val="24"/>
          <w:szCs w:val="24"/>
        </w:rPr>
        <w:t xml:space="preserve">Tabellen nedan visar den motsvarande ersättningsdosen för respektive styrka av den gamla formuleringen: </w:t>
      </w:r>
    </w:p>
    <w:p w14:paraId="1C3DAA17" w14:textId="77777777" w:rsidR="0082751C" w:rsidRPr="0082751C" w:rsidRDefault="0082751C" w:rsidP="0082751C">
      <w:pPr>
        <w:rPr>
          <w:sz w:val="24"/>
          <w:szCs w:val="24"/>
        </w:rPr>
      </w:pPr>
    </w:p>
    <w:tbl>
      <w:tblPr>
        <w:tblStyle w:val="RegionBlekinge-medlinjer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83"/>
        <w:gridCol w:w="2693"/>
      </w:tblGrid>
      <w:tr w:rsidR="0082751C" w:rsidRPr="0082751C" w14:paraId="01DE5A7B" w14:textId="77777777" w:rsidTr="00C65B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nil"/>
            </w:tcBorders>
          </w:tcPr>
          <w:p w14:paraId="407BD317" w14:textId="77777777" w:rsidR="0082751C" w:rsidRPr="0082751C" w:rsidRDefault="0082751C" w:rsidP="00C65B29">
            <w:pPr>
              <w:jc w:val="center"/>
              <w:rPr>
                <w:sz w:val="24"/>
                <w:szCs w:val="24"/>
              </w:rPr>
            </w:pPr>
            <w:r w:rsidRPr="0082751C">
              <w:rPr>
                <w:sz w:val="24"/>
                <w:szCs w:val="24"/>
              </w:rPr>
              <w:t>Ursprunglig formulering</w:t>
            </w:r>
          </w:p>
          <w:p w14:paraId="695DFB82" w14:textId="77777777" w:rsidR="0082751C" w:rsidRPr="0082751C" w:rsidRDefault="0082751C" w:rsidP="00C65B29">
            <w:pPr>
              <w:jc w:val="center"/>
              <w:rPr>
                <w:sz w:val="24"/>
                <w:szCs w:val="24"/>
              </w:rPr>
            </w:pPr>
            <w:r w:rsidRPr="0082751C">
              <w:rPr>
                <w:sz w:val="24"/>
                <w:szCs w:val="24"/>
              </w:rPr>
              <w:t>(oval tablett)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6A87B" w14:textId="77777777" w:rsidR="0082751C" w:rsidRPr="0082751C" w:rsidRDefault="0082751C" w:rsidP="00C65B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14:paraId="29FA52FF" w14:textId="77777777" w:rsidR="0082751C" w:rsidRPr="0082751C" w:rsidRDefault="0082751C" w:rsidP="00C65B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2751C">
              <w:rPr>
                <w:sz w:val="24"/>
                <w:szCs w:val="24"/>
              </w:rPr>
              <w:t>Ny formulering</w:t>
            </w:r>
          </w:p>
          <w:p w14:paraId="034ED216" w14:textId="77777777" w:rsidR="0082751C" w:rsidRPr="0082751C" w:rsidRDefault="0082751C" w:rsidP="00C65B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2751C">
              <w:rPr>
                <w:sz w:val="24"/>
                <w:szCs w:val="24"/>
              </w:rPr>
              <w:t>(rund tablett)</w:t>
            </w:r>
          </w:p>
        </w:tc>
      </w:tr>
      <w:tr w:rsidR="0082751C" w:rsidRPr="0082751C" w14:paraId="59889644" w14:textId="77777777" w:rsidTr="00C65B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A41D4E9" w14:textId="77777777" w:rsidR="0082751C" w:rsidRPr="0082751C" w:rsidRDefault="0082751C" w:rsidP="00C65B29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82751C">
              <w:rPr>
                <w:b w:val="0"/>
                <w:bCs/>
                <w:sz w:val="24"/>
                <w:szCs w:val="24"/>
              </w:rPr>
              <w:t>3 mg (</w:t>
            </w:r>
            <w:proofErr w:type="spellStart"/>
            <w:r w:rsidRPr="0082751C">
              <w:rPr>
                <w:b w:val="0"/>
                <w:bCs/>
                <w:sz w:val="24"/>
                <w:szCs w:val="24"/>
              </w:rPr>
              <w:t>startdos</w:t>
            </w:r>
            <w:proofErr w:type="spellEnd"/>
            <w:r w:rsidRPr="0082751C">
              <w:rPr>
                <w:b w:val="0"/>
                <w:bCs/>
                <w:sz w:val="24"/>
                <w:szCs w:val="24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A91D045" w14:textId="77777777" w:rsidR="0082751C" w:rsidRPr="0082751C" w:rsidRDefault="0082751C" w:rsidP="00C65B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2751C">
              <w:rPr>
                <w:bCs/>
                <w:sz w:val="24"/>
                <w:szCs w:val="24"/>
              </w:rPr>
              <w:t>=</w:t>
            </w:r>
          </w:p>
        </w:tc>
        <w:tc>
          <w:tcPr>
            <w:tcW w:w="2693" w:type="dxa"/>
          </w:tcPr>
          <w:p w14:paraId="26EFD344" w14:textId="77777777" w:rsidR="0082751C" w:rsidRPr="0082751C" w:rsidRDefault="0082751C" w:rsidP="00C65B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2751C">
              <w:rPr>
                <w:bCs/>
                <w:sz w:val="24"/>
                <w:szCs w:val="24"/>
              </w:rPr>
              <w:t>1,5 mg (</w:t>
            </w:r>
            <w:proofErr w:type="spellStart"/>
            <w:r w:rsidRPr="0082751C">
              <w:rPr>
                <w:bCs/>
                <w:sz w:val="24"/>
                <w:szCs w:val="24"/>
              </w:rPr>
              <w:t>startdos</w:t>
            </w:r>
            <w:proofErr w:type="spellEnd"/>
            <w:r w:rsidRPr="0082751C">
              <w:rPr>
                <w:bCs/>
                <w:sz w:val="24"/>
                <w:szCs w:val="24"/>
              </w:rPr>
              <w:t>)</w:t>
            </w:r>
          </w:p>
        </w:tc>
      </w:tr>
      <w:tr w:rsidR="0082751C" w:rsidRPr="0082751C" w14:paraId="4A89F3DD" w14:textId="77777777" w:rsidTr="00C65B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7F9A23E" w14:textId="77777777" w:rsidR="0082751C" w:rsidRPr="0082751C" w:rsidRDefault="0082751C" w:rsidP="00C65B29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82751C">
              <w:rPr>
                <w:b w:val="0"/>
                <w:bCs/>
                <w:sz w:val="24"/>
                <w:szCs w:val="24"/>
              </w:rPr>
              <w:t>7 mg (underhållsdos)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ED201CE" w14:textId="77777777" w:rsidR="0082751C" w:rsidRPr="0082751C" w:rsidRDefault="0082751C" w:rsidP="00C65B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2751C">
              <w:rPr>
                <w:bCs/>
                <w:sz w:val="24"/>
                <w:szCs w:val="24"/>
              </w:rPr>
              <w:t>=</w:t>
            </w:r>
          </w:p>
        </w:tc>
        <w:tc>
          <w:tcPr>
            <w:tcW w:w="2693" w:type="dxa"/>
          </w:tcPr>
          <w:p w14:paraId="099C4183" w14:textId="77777777" w:rsidR="0082751C" w:rsidRPr="0082751C" w:rsidRDefault="0082751C" w:rsidP="00C65B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2751C">
              <w:rPr>
                <w:bCs/>
                <w:sz w:val="24"/>
                <w:szCs w:val="24"/>
              </w:rPr>
              <w:t>4 mg (underhållsdos)</w:t>
            </w:r>
          </w:p>
        </w:tc>
      </w:tr>
      <w:tr w:rsidR="0082751C" w:rsidRPr="0082751C" w14:paraId="7D0BF66E" w14:textId="77777777" w:rsidTr="00C65B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95D44BF" w14:textId="77777777" w:rsidR="0082751C" w:rsidRPr="0082751C" w:rsidRDefault="0082751C" w:rsidP="00C65B29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82751C">
              <w:rPr>
                <w:b w:val="0"/>
                <w:bCs/>
                <w:sz w:val="24"/>
                <w:szCs w:val="24"/>
              </w:rPr>
              <w:t>14 mg (underhållsdos)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A231698" w14:textId="77777777" w:rsidR="0082751C" w:rsidRPr="0082751C" w:rsidRDefault="0082751C" w:rsidP="00C65B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2751C">
              <w:rPr>
                <w:bCs/>
                <w:sz w:val="24"/>
                <w:szCs w:val="24"/>
              </w:rPr>
              <w:t>=</w:t>
            </w:r>
          </w:p>
        </w:tc>
        <w:tc>
          <w:tcPr>
            <w:tcW w:w="2693" w:type="dxa"/>
          </w:tcPr>
          <w:p w14:paraId="2F26C2CD" w14:textId="77777777" w:rsidR="0082751C" w:rsidRPr="0082751C" w:rsidRDefault="0082751C" w:rsidP="00C65B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82751C">
              <w:rPr>
                <w:bCs/>
                <w:sz w:val="24"/>
                <w:szCs w:val="24"/>
              </w:rPr>
              <w:t>9 mg (underhållsdos)</w:t>
            </w:r>
          </w:p>
        </w:tc>
      </w:tr>
    </w:tbl>
    <w:p w14:paraId="4EF9D07F" w14:textId="77777777" w:rsidR="0082751C" w:rsidRPr="0082751C" w:rsidRDefault="0082751C" w:rsidP="0082751C">
      <w:pPr>
        <w:rPr>
          <w:b/>
          <w:bCs/>
          <w:sz w:val="24"/>
          <w:szCs w:val="24"/>
        </w:rPr>
      </w:pPr>
    </w:p>
    <w:p w14:paraId="60C07FC3" w14:textId="77777777" w:rsidR="0082751C" w:rsidRPr="0082751C" w:rsidRDefault="0082751C" w:rsidP="0082751C">
      <w:pPr>
        <w:rPr>
          <w:sz w:val="24"/>
          <w:szCs w:val="24"/>
        </w:rPr>
      </w:pPr>
      <w:r w:rsidRPr="0082751C">
        <w:rPr>
          <w:sz w:val="24"/>
          <w:szCs w:val="24"/>
        </w:rPr>
        <w:t xml:space="preserve">För mer information se: </w:t>
      </w:r>
      <w:hyperlink r:id="rId8" w:history="1">
        <w:proofErr w:type="spellStart"/>
        <w:r w:rsidRPr="0082751C">
          <w:rPr>
            <w:rStyle w:val="Hyperlnk"/>
            <w:color w:val="0070C0"/>
            <w:sz w:val="24"/>
            <w:szCs w:val="24"/>
          </w:rPr>
          <w:t>Rybelsus</w:t>
        </w:r>
        <w:proofErr w:type="spellEnd"/>
        <w:r w:rsidRPr="0082751C">
          <w:rPr>
            <w:rStyle w:val="Hyperlnk"/>
            <w:color w:val="0070C0"/>
            <w:sz w:val="24"/>
            <w:szCs w:val="24"/>
          </w:rPr>
          <w:t>, INN-</w:t>
        </w:r>
        <w:proofErr w:type="spellStart"/>
        <w:r w:rsidRPr="0082751C">
          <w:rPr>
            <w:rStyle w:val="Hyperlnk"/>
            <w:color w:val="0070C0"/>
            <w:sz w:val="24"/>
            <w:szCs w:val="24"/>
          </w:rPr>
          <w:t>semaglutide</w:t>
        </w:r>
        <w:proofErr w:type="spellEnd"/>
      </w:hyperlink>
    </w:p>
    <w:p w14:paraId="53F23DB2" w14:textId="77777777" w:rsidR="0082751C" w:rsidRPr="0082751C" w:rsidRDefault="0082751C" w:rsidP="0082751C">
      <w:pPr>
        <w:rPr>
          <w:b/>
          <w:bCs/>
          <w:sz w:val="24"/>
          <w:szCs w:val="24"/>
        </w:rPr>
      </w:pPr>
    </w:p>
    <w:p w14:paraId="0F35B80C" w14:textId="77777777" w:rsidR="0082751C" w:rsidRDefault="0082751C" w:rsidP="0082751C">
      <w:pPr>
        <w:rPr>
          <w:b/>
          <w:bCs/>
          <w:sz w:val="24"/>
          <w:szCs w:val="24"/>
        </w:rPr>
      </w:pPr>
      <w:r w:rsidRPr="0082751C">
        <w:rPr>
          <w:b/>
          <w:bCs/>
          <w:sz w:val="24"/>
          <w:szCs w:val="24"/>
        </w:rPr>
        <w:t xml:space="preserve">Informationen på denna sida är aktuell vid publicering men uppdateras ej. </w:t>
      </w:r>
    </w:p>
    <w:p w14:paraId="54B2A5A7" w14:textId="77777777" w:rsidR="0082751C" w:rsidRPr="0082751C" w:rsidRDefault="0082751C" w:rsidP="0082751C">
      <w:pPr>
        <w:rPr>
          <w:b/>
          <w:bCs/>
          <w:sz w:val="24"/>
          <w:szCs w:val="24"/>
        </w:rPr>
      </w:pPr>
    </w:p>
    <w:p w14:paraId="5C6AF967" w14:textId="77777777" w:rsidR="0082751C" w:rsidRDefault="0082751C" w:rsidP="00824C5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Faktaansvarig:</w:t>
      </w:r>
    </w:p>
    <w:p w14:paraId="075185A2" w14:textId="478F382D" w:rsidR="0082751C" w:rsidRPr="0082751C" w:rsidRDefault="0082751C" w:rsidP="00824C50">
      <w:pPr>
        <w:rPr>
          <w:b/>
          <w:bCs/>
          <w:sz w:val="24"/>
          <w:szCs w:val="24"/>
        </w:rPr>
      </w:pPr>
      <w:r w:rsidRPr="0082751C">
        <w:rPr>
          <w:sz w:val="24"/>
          <w:szCs w:val="24"/>
        </w:rPr>
        <w:t>Linn Svensson, leg apotekare och magister i klinisk farmaci</w:t>
      </w:r>
    </w:p>
    <w:sectPr w:rsidR="0082751C" w:rsidRPr="0082751C" w:rsidSect="00824C5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0685F" w14:textId="77777777" w:rsidR="0057379F" w:rsidRDefault="0057379F">
      <w:r>
        <w:separator/>
      </w:r>
    </w:p>
    <w:p w14:paraId="4500ECBD" w14:textId="77777777" w:rsidR="0057379F" w:rsidRDefault="0057379F"/>
  </w:endnote>
  <w:endnote w:type="continuationSeparator" w:id="0">
    <w:p w14:paraId="03A0FE8D" w14:textId="77777777" w:rsidR="0057379F" w:rsidRDefault="0057379F">
      <w:r>
        <w:continuationSeparator/>
      </w:r>
    </w:p>
    <w:p w14:paraId="52520A4A" w14:textId="77777777" w:rsidR="0057379F" w:rsidRDefault="005737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484C4892" w14:textId="77777777" w:rsidTr="00CE1A69">
      <w:trPr>
        <w:tblHeader/>
      </w:trPr>
      <w:tc>
        <w:tcPr>
          <w:tcW w:w="6946" w:type="dxa"/>
          <w:vAlign w:val="bottom"/>
        </w:tcPr>
        <w:p w14:paraId="279703A2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67732B2D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3188E01B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3D584022" w14:textId="77777777" w:rsidTr="00F62FFA">
      <w:trPr>
        <w:tblHeader/>
      </w:trPr>
      <w:tc>
        <w:tcPr>
          <w:tcW w:w="6946" w:type="dxa"/>
          <w:vAlign w:val="bottom"/>
        </w:tcPr>
        <w:p w14:paraId="775126F2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7F500EE4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7DA12334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4C57D" w14:textId="77777777" w:rsidR="0057379F" w:rsidRDefault="0057379F">
      <w:r>
        <w:separator/>
      </w:r>
    </w:p>
  </w:footnote>
  <w:footnote w:type="continuationSeparator" w:id="0">
    <w:p w14:paraId="1133775F" w14:textId="77777777" w:rsidR="0057379F" w:rsidRDefault="0057379F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2D6C00FB" w14:textId="77777777" w:rsidTr="00612AD4">
      <w:trPr>
        <w:tblHeader/>
      </w:trPr>
      <w:tc>
        <w:tcPr>
          <w:tcW w:w="6579" w:type="dxa"/>
        </w:tcPr>
        <w:p w14:paraId="516BC110" w14:textId="77777777" w:rsidR="00213C44" w:rsidRDefault="00213C44" w:rsidP="00213C44"/>
      </w:tc>
      <w:tc>
        <w:tcPr>
          <w:tcW w:w="2627" w:type="dxa"/>
        </w:tcPr>
        <w:p w14:paraId="2DDA5E9A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505395BF" wp14:editId="31A491AF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36E5827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07E95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1ED98FC5" w14:textId="77777777" w:rsidTr="00612AD4">
      <w:trPr>
        <w:tblHeader/>
      </w:trPr>
      <w:tc>
        <w:tcPr>
          <w:tcW w:w="6579" w:type="dxa"/>
        </w:tcPr>
        <w:p w14:paraId="5084DA7E" w14:textId="77777777" w:rsidR="005144CF" w:rsidRDefault="005144CF" w:rsidP="005144CF"/>
      </w:tc>
      <w:tc>
        <w:tcPr>
          <w:tcW w:w="2627" w:type="dxa"/>
        </w:tcPr>
        <w:p w14:paraId="13BEEEBD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1175C37D" wp14:editId="6DD94EE0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B6D3A82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486A3AB5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1"/>
  </w:num>
  <w:num w:numId="9" w16cid:durableId="835266125">
    <w:abstractNumId w:val="6"/>
  </w:num>
  <w:num w:numId="10" w16cid:durableId="272708347">
    <w:abstractNumId w:val="39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49"/>
  </w:num>
  <w:num w:numId="15" w16cid:durableId="1202478148">
    <w:abstractNumId w:val="30"/>
  </w:num>
  <w:num w:numId="16" w16cid:durableId="2007123465">
    <w:abstractNumId w:val="20"/>
  </w:num>
  <w:num w:numId="17" w16cid:durableId="603458679">
    <w:abstractNumId w:val="35"/>
  </w:num>
  <w:num w:numId="18" w16cid:durableId="633412869">
    <w:abstractNumId w:val="42"/>
  </w:num>
  <w:num w:numId="19" w16cid:durableId="1314868529">
    <w:abstractNumId w:val="8"/>
  </w:num>
  <w:num w:numId="20" w16cid:durableId="53089411">
    <w:abstractNumId w:val="39"/>
  </w:num>
  <w:num w:numId="21" w16cid:durableId="1532105569">
    <w:abstractNumId w:val="47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8"/>
  </w:num>
  <w:num w:numId="25" w16cid:durableId="508787946">
    <w:abstractNumId w:val="33"/>
  </w:num>
  <w:num w:numId="26" w16cid:durableId="407458164">
    <w:abstractNumId w:val="23"/>
  </w:num>
  <w:num w:numId="27" w16cid:durableId="1663317022">
    <w:abstractNumId w:val="50"/>
  </w:num>
  <w:num w:numId="28" w16cid:durableId="1284769555">
    <w:abstractNumId w:val="32"/>
  </w:num>
  <w:num w:numId="29" w16cid:durableId="1656377242">
    <w:abstractNumId w:val="34"/>
  </w:num>
  <w:num w:numId="30" w16cid:durableId="232667246">
    <w:abstractNumId w:val="14"/>
  </w:num>
  <w:num w:numId="31" w16cid:durableId="548689903">
    <w:abstractNumId w:val="41"/>
  </w:num>
  <w:num w:numId="32" w16cid:durableId="825631211">
    <w:abstractNumId w:val="10"/>
  </w:num>
  <w:num w:numId="33" w16cid:durableId="9077644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8"/>
  </w:num>
  <w:num w:numId="36" w16cid:durableId="21011713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82751C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7F6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379F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37C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2751C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63A622"/>
  <w15:chartTrackingRefBased/>
  <w15:docId w15:val="{848D9E12-A213-494A-9326-B000E4C7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8275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82751C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8275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82751C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8275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82751C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82751C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82751C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82751C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82751C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sv/documents/medication-error/rybelsus-risk-medication-error-due-new-tablet-formulation_sv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1</cp:revision>
  <cp:lastPrinted>2020-06-04T14:53:00Z</cp:lastPrinted>
  <dcterms:created xsi:type="dcterms:W3CDTF">2026-04-09T14:23:00Z</dcterms:created>
  <dcterms:modified xsi:type="dcterms:W3CDTF">2026-04-09T14:30:00Z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2026-04-09T14:26:50Z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d7c0abac-78ec-465c-958d-4921efab2fb1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