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A915" w14:textId="77777777" w:rsidR="00C37797" w:rsidRDefault="00436394" w:rsidP="00C37797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C37797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Emerade</w:t>
      </w:r>
      <w:proofErr w:type="spellEnd"/>
      <w:r w:rsidRPr="00C37797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samtliga styrkor restnoterade</w:t>
      </w:r>
      <w:r w:rsidRPr="00436394">
        <w:rPr>
          <w:rFonts w:ascii="Open Sans" w:eastAsia="Times New Roman" w:hAnsi="Open Sans" w:cs="Open Sans"/>
          <w:color w:val="404040"/>
          <w:kern w:val="0"/>
          <w:sz w:val="24"/>
          <w:szCs w:val="24"/>
          <w:lang w:eastAsia="sv-SE"/>
          <w14:ligatures w14:val="none"/>
        </w:rPr>
        <w:br/>
      </w:r>
    </w:p>
    <w:p w14:paraId="57A500E4" w14:textId="49ABE79F" w:rsidR="00436394" w:rsidRPr="00C37797" w:rsidRDefault="00436394" w:rsidP="00C37797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C3779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Emerade</w:t>
      </w:r>
      <w:proofErr w:type="spellEnd"/>
      <w:r w:rsidRPr="00C3779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i samtliga styrkor är restnoterade. </w:t>
      </w:r>
      <w:r w:rsidRPr="00C3779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br/>
        <w:t xml:space="preserve">300 och 500 </w:t>
      </w:r>
      <w:proofErr w:type="spellStart"/>
      <w:r w:rsidRPr="00C3779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ug</w:t>
      </w:r>
      <w:proofErr w:type="spellEnd"/>
      <w:r w:rsidRPr="00C37797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beräknas åter 2025-12-31.</w:t>
      </w:r>
    </w:p>
    <w:p w14:paraId="70201AFE" w14:textId="77777777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Emerade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(adrenalin) injektionspenna 150, 300 och 500 µg</w:t>
      </w:r>
    </w:p>
    <w:p w14:paraId="1AB87F42" w14:textId="77777777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Emerade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300 respektive 500 µg är indragna på grund av misstänkt funktionsfel.</w:t>
      </w:r>
    </w:p>
    <w:p w14:paraId="3E39475D" w14:textId="6FA28A98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</w:p>
    <w:tbl>
      <w:tblPr>
        <w:tblW w:w="89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7059"/>
      </w:tblGrid>
      <w:tr w:rsidR="00436394" w:rsidRPr="00C37797" w14:paraId="19BD1AFA" w14:textId="77777777" w:rsidTr="00C37797">
        <w:trPr>
          <w:trHeight w:val="50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739F44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Styrka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B1BD70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Beräknad tillgänglighet </w:t>
            </w:r>
          </w:p>
        </w:tc>
      </w:tr>
      <w:tr w:rsidR="00436394" w:rsidRPr="00C37797" w14:paraId="74FB29D7" w14:textId="77777777" w:rsidTr="00C37797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C09F86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150 µg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B47BB9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Årsskiftet 2027/2028</w:t>
            </w:r>
          </w:p>
        </w:tc>
      </w:tr>
      <w:tr w:rsidR="00436394" w:rsidRPr="00C37797" w14:paraId="414C9436" w14:textId="77777777" w:rsidTr="00C37797">
        <w:trPr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8121CD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300 µg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FAA9B1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2025-12-31</w:t>
            </w:r>
          </w:p>
        </w:tc>
      </w:tr>
      <w:tr w:rsidR="00436394" w:rsidRPr="00C37797" w14:paraId="59B4A0E5" w14:textId="77777777" w:rsidTr="00C37797">
        <w:trPr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DEBC33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500 µg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E6CF89" w14:textId="77777777" w:rsidR="00436394" w:rsidRPr="00C37797" w:rsidRDefault="00436394" w:rsidP="00436394">
            <w:pPr>
              <w:spacing w:after="240" w:line="240" w:lineRule="auto"/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C37797">
              <w:rPr>
                <w:rFonts w:ascii="Garamond" w:eastAsia="Times New Roman" w:hAnsi="Garamond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2025-12-31</w:t>
            </w:r>
          </w:p>
        </w:tc>
      </w:tr>
    </w:tbl>
    <w:p w14:paraId="018D6123" w14:textId="77777777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  <w:t>Alternativ</w:t>
      </w:r>
    </w:p>
    <w:p w14:paraId="27D43D6E" w14:textId="77777777" w:rsidR="00436394" w:rsidRPr="00C37797" w:rsidRDefault="00436394" w:rsidP="004363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EpiPen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Junior injektionspenna 150 µg injektionspenna, förpackning om 1 eller 2 pennor</w:t>
      </w:r>
    </w:p>
    <w:p w14:paraId="144563E8" w14:textId="77777777" w:rsidR="00436394" w:rsidRPr="00C37797" w:rsidRDefault="00436394" w:rsidP="004363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EpiPen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injektionspenna 300 µg, förpackning om 1 eller 2 pennor</w:t>
      </w:r>
    </w:p>
    <w:p w14:paraId="45166A13" w14:textId="77777777" w:rsidR="00436394" w:rsidRPr="00C37797" w:rsidRDefault="00436394" w:rsidP="004363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Jext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injektionspenna 150 µg, förpackning om 1 penna</w:t>
      </w:r>
    </w:p>
    <w:p w14:paraId="07F0323C" w14:textId="77777777" w:rsidR="00436394" w:rsidRPr="00C37797" w:rsidRDefault="00436394" w:rsidP="004363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Jext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injektionspenna 300 µg, förpackning om 1 penna</w:t>
      </w:r>
    </w:p>
    <w:p w14:paraId="24C3E2FE" w14:textId="77777777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Observera att vid ordination av adrenalinpenna förskrivs </w:t>
      </w:r>
      <w:r w:rsidRPr="00C37797">
        <w:rPr>
          <w:rFonts w:ascii="Garamond" w:eastAsia="Times New Roman" w:hAnsi="Garamond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alltid</w:t>
      </w:r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2 pennor/patient.</w:t>
      </w:r>
    </w:p>
    <w:p w14:paraId="09E7F0C9" w14:textId="77777777" w:rsidR="00436394" w:rsidRPr="00C37797" w:rsidRDefault="00436394" w:rsidP="00436394">
      <w:pPr>
        <w:shd w:val="clear" w:color="auto" w:fill="FFFFFF"/>
        <w:spacing w:after="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Vid byte av injektionspenna är det viktigt att patienten får information om hur den nya injektionspennan ska hanteras. Vid byte till </w:t>
      </w:r>
      <w:proofErr w:type="spellStart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>EpiPen</w:t>
      </w:r>
      <w:proofErr w:type="spellEnd"/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injektionspenna är </w:t>
      </w:r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hyperlink r:id="rId8" w:history="1">
        <w:proofErr w:type="spellStart"/>
        <w:r w:rsidRPr="00C37797">
          <w:rPr>
            <w:rFonts w:ascii="Garamond" w:eastAsia="Times New Roman" w:hAnsi="Garamond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medicininstruktioner.se</w:t>
        </w:r>
        <w:r w:rsidRPr="00C37797">
          <w:rPr>
            <w:rFonts w:ascii="Garamond" w:eastAsia="Times New Roman" w:hAnsi="Garamond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</w:t>
        </w:r>
        <w:proofErr w:type="spellEnd"/>
        <w:r w:rsidRPr="00C37797">
          <w:rPr>
            <w:rFonts w:ascii="Garamond" w:eastAsia="Times New Roman" w:hAnsi="Garamond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 xml:space="preserve"> till annan webbplats.</w:t>
        </w:r>
      </w:hyperlink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ett användbart hjälpmedel.</w:t>
      </w:r>
      <w:r w:rsidRPr="00C37797"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  <w:br/>
      </w:r>
    </w:p>
    <w:p w14:paraId="220CFF93" w14:textId="77777777" w:rsidR="00436394" w:rsidRPr="00C37797" w:rsidRDefault="00436394" w:rsidP="00436394">
      <w:pPr>
        <w:shd w:val="clear" w:color="auto" w:fill="FFFFFF"/>
        <w:spacing w:after="240" w:line="240" w:lineRule="auto"/>
        <w:rPr>
          <w:rFonts w:ascii="Garamond" w:eastAsia="Times New Roman" w:hAnsi="Garamond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C37797">
        <w:rPr>
          <w:rFonts w:ascii="Garamond" w:eastAsia="Times New Roman" w:hAnsi="Garamond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Linn Svensson, apotekare, Enheten för Kvalitet och utveckling</w:t>
      </w:r>
    </w:p>
    <w:p w14:paraId="30F14F53" w14:textId="77777777" w:rsidR="004D031A" w:rsidRPr="00824C50" w:rsidRDefault="004D031A" w:rsidP="00824C50"/>
    <w:sectPr w:rsidR="004D031A" w:rsidRPr="00824C50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4FB3" w14:textId="77777777" w:rsidR="00EA227C" w:rsidRDefault="00EA227C">
      <w:r>
        <w:separator/>
      </w:r>
    </w:p>
    <w:p w14:paraId="2AFB4B43" w14:textId="77777777" w:rsidR="00EA227C" w:rsidRDefault="00EA227C"/>
  </w:endnote>
  <w:endnote w:type="continuationSeparator" w:id="0">
    <w:p w14:paraId="11F7F840" w14:textId="77777777" w:rsidR="00EA227C" w:rsidRDefault="00EA227C">
      <w:r>
        <w:continuationSeparator/>
      </w:r>
    </w:p>
    <w:p w14:paraId="70FB632C" w14:textId="77777777" w:rsidR="00EA227C" w:rsidRDefault="00EA2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46B2467C" w14:textId="77777777" w:rsidTr="00CE1A69">
      <w:trPr>
        <w:tblHeader/>
      </w:trPr>
      <w:tc>
        <w:tcPr>
          <w:tcW w:w="6946" w:type="dxa"/>
          <w:vAlign w:val="bottom"/>
        </w:tcPr>
        <w:p w14:paraId="3B152995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5E90003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046E341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778021B8" w14:textId="77777777" w:rsidTr="00F62FFA">
      <w:trPr>
        <w:tblHeader/>
      </w:trPr>
      <w:tc>
        <w:tcPr>
          <w:tcW w:w="6946" w:type="dxa"/>
          <w:vAlign w:val="bottom"/>
        </w:tcPr>
        <w:p w14:paraId="7D6A9F23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E680476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99A7D9E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09BBB" w14:textId="77777777" w:rsidR="00EA227C" w:rsidRDefault="00EA227C">
      <w:r>
        <w:separator/>
      </w:r>
    </w:p>
  </w:footnote>
  <w:footnote w:type="continuationSeparator" w:id="0">
    <w:p w14:paraId="0BA64A4F" w14:textId="77777777" w:rsidR="00EA227C" w:rsidRDefault="00EA227C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566B4996" w14:textId="77777777" w:rsidTr="00612AD4">
      <w:trPr>
        <w:tblHeader/>
      </w:trPr>
      <w:tc>
        <w:tcPr>
          <w:tcW w:w="6579" w:type="dxa"/>
        </w:tcPr>
        <w:p w14:paraId="3F8768F7" w14:textId="77777777" w:rsidR="00213C44" w:rsidRDefault="00213C44" w:rsidP="00213C44"/>
      </w:tc>
      <w:tc>
        <w:tcPr>
          <w:tcW w:w="2627" w:type="dxa"/>
        </w:tcPr>
        <w:p w14:paraId="48D2B4B4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390C3D8" wp14:editId="73B617EC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F2E46B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BACF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14FB11DC" w14:textId="77777777" w:rsidTr="00612AD4">
      <w:trPr>
        <w:tblHeader/>
      </w:trPr>
      <w:tc>
        <w:tcPr>
          <w:tcW w:w="6579" w:type="dxa"/>
        </w:tcPr>
        <w:p w14:paraId="3F90856B" w14:textId="77777777" w:rsidR="005144CF" w:rsidRDefault="005144CF" w:rsidP="005144CF"/>
      </w:tc>
      <w:tc>
        <w:tcPr>
          <w:tcW w:w="2627" w:type="dxa"/>
        </w:tcPr>
        <w:p w14:paraId="265B3B34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BC0AC80" wp14:editId="19A67668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E8E1D6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72CC26E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B042779"/>
    <w:multiLevelType w:val="multilevel"/>
    <w:tmpl w:val="0CC0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E3F19"/>
    <w:multiLevelType w:val="multilevel"/>
    <w:tmpl w:val="827E87C0"/>
    <w:numStyleLink w:val="CompanyListBullet"/>
  </w:abstractNum>
  <w:abstractNum w:abstractNumId="32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0BD2522"/>
    <w:multiLevelType w:val="multilevel"/>
    <w:tmpl w:val="827E87C0"/>
    <w:numStyleLink w:val="CompanyListBullet"/>
  </w:abstractNum>
  <w:abstractNum w:abstractNumId="34" w15:restartNumberingAfterBreak="0">
    <w:nsid w:val="539F372A"/>
    <w:multiLevelType w:val="multilevel"/>
    <w:tmpl w:val="827E87C0"/>
    <w:numStyleLink w:val="CompanyListBullet"/>
  </w:abstractNum>
  <w:abstractNum w:abstractNumId="35" w15:restartNumberingAfterBreak="0">
    <w:nsid w:val="53E1351F"/>
    <w:multiLevelType w:val="multilevel"/>
    <w:tmpl w:val="06F8DA0C"/>
    <w:numStyleLink w:val="CompanyList"/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0" w15:restartNumberingAfterBreak="0">
    <w:nsid w:val="7AD05235"/>
    <w:multiLevelType w:val="multilevel"/>
    <w:tmpl w:val="06F8DA0C"/>
    <w:numStyleLink w:val="CompanyList"/>
  </w:abstractNum>
  <w:abstractNum w:abstractNumId="51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2"/>
  </w:num>
  <w:num w:numId="9" w16cid:durableId="835266125">
    <w:abstractNumId w:val="6"/>
  </w:num>
  <w:num w:numId="10" w16cid:durableId="272708347">
    <w:abstractNumId w:val="40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50"/>
  </w:num>
  <w:num w:numId="15" w16cid:durableId="1202478148">
    <w:abstractNumId w:val="31"/>
  </w:num>
  <w:num w:numId="16" w16cid:durableId="2007123465">
    <w:abstractNumId w:val="20"/>
  </w:num>
  <w:num w:numId="17" w16cid:durableId="603458679">
    <w:abstractNumId w:val="36"/>
  </w:num>
  <w:num w:numId="18" w16cid:durableId="633412869">
    <w:abstractNumId w:val="43"/>
  </w:num>
  <w:num w:numId="19" w16cid:durableId="1314868529">
    <w:abstractNumId w:val="8"/>
  </w:num>
  <w:num w:numId="20" w16cid:durableId="53089411">
    <w:abstractNumId w:val="40"/>
  </w:num>
  <w:num w:numId="21" w16cid:durableId="1532105569">
    <w:abstractNumId w:val="48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9"/>
  </w:num>
  <w:num w:numId="25" w16cid:durableId="508787946">
    <w:abstractNumId w:val="34"/>
  </w:num>
  <w:num w:numId="26" w16cid:durableId="407458164">
    <w:abstractNumId w:val="23"/>
  </w:num>
  <w:num w:numId="27" w16cid:durableId="1663317022">
    <w:abstractNumId w:val="51"/>
  </w:num>
  <w:num w:numId="28" w16cid:durableId="1284769555">
    <w:abstractNumId w:val="33"/>
  </w:num>
  <w:num w:numId="29" w16cid:durableId="1656377242">
    <w:abstractNumId w:val="35"/>
  </w:num>
  <w:num w:numId="30" w16cid:durableId="232667246">
    <w:abstractNumId w:val="14"/>
  </w:num>
  <w:num w:numId="31" w16cid:durableId="548689903">
    <w:abstractNumId w:val="42"/>
  </w:num>
  <w:num w:numId="32" w16cid:durableId="825631211">
    <w:abstractNumId w:val="10"/>
  </w:num>
  <w:num w:numId="33" w16cid:durableId="9077644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9"/>
  </w:num>
  <w:num w:numId="36" w16cid:durableId="2101171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71886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436394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908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394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4B81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0D4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6FEB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797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3E5F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27C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06C085"/>
  <w15:chartTrackingRefBased/>
  <w15:docId w15:val="{EF05ACA2-6BF4-49F3-9511-2CD4BCB8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436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436394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4363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436394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4363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436394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436394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436394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436394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436394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ininstruktioner.s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928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2026-07-07T11:32:00Z</dcterms:created>
  <dcterms:modified xsi:type="dcterms:W3CDTF">2026-07-07T11:51:00Z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2026-07-07T11:32:38Z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df15e9a6-7155-484c-84f5-498bf4f67863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