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D1D9" w14:textId="1F46757D" w:rsidR="00B620AE" w:rsidRPr="007116AD" w:rsidRDefault="00B620AE" w:rsidP="00824C50">
      <w:pPr>
        <w:rPr>
          <w:rFonts w:asciiTheme="majorHAnsi" w:hAnsiTheme="majorHAnsi"/>
          <w:b/>
          <w:bCs/>
          <w:sz w:val="36"/>
          <w:szCs w:val="36"/>
        </w:rPr>
      </w:pPr>
      <w:r w:rsidRPr="007116AD">
        <w:rPr>
          <w:rFonts w:asciiTheme="majorHAnsi" w:hAnsiTheme="majorHAnsi"/>
          <w:b/>
          <w:bCs/>
          <w:color w:val="1788FF" w:themeColor="text2" w:themeTint="99"/>
          <w:sz w:val="36"/>
          <w:szCs w:val="36"/>
        </w:rPr>
        <w:t>Uppdaterad riktlinje för receptfria läkemedel</w:t>
      </w:r>
    </w:p>
    <w:p w14:paraId="6899A128" w14:textId="77777777" w:rsidR="00B620AE" w:rsidRPr="007116AD" w:rsidRDefault="00B620AE" w:rsidP="00B620AE">
      <w:pPr>
        <w:rPr>
          <w:rFonts w:asciiTheme="majorHAnsi" w:hAnsiTheme="majorHAnsi"/>
          <w:b/>
          <w:bCs/>
          <w:sz w:val="28"/>
          <w:szCs w:val="28"/>
        </w:rPr>
      </w:pPr>
      <w:r w:rsidRPr="007116AD">
        <w:rPr>
          <w:rFonts w:asciiTheme="majorHAnsi" w:hAnsiTheme="majorHAnsi"/>
          <w:b/>
          <w:bCs/>
          <w:sz w:val="28"/>
          <w:szCs w:val="28"/>
        </w:rPr>
        <w:t xml:space="preserve">Sveriges läkemedelskommittéer har enats om en gemensam riktlinje för när läkemedel ska köpas receptfritt. För region Blekinges del tas den tidigare skrivningen om att </w:t>
      </w:r>
      <w:proofErr w:type="spellStart"/>
      <w:r w:rsidRPr="007116AD">
        <w:rPr>
          <w:rFonts w:asciiTheme="majorHAnsi" w:hAnsiTheme="majorHAnsi"/>
          <w:b/>
          <w:bCs/>
          <w:sz w:val="28"/>
          <w:szCs w:val="28"/>
        </w:rPr>
        <w:t>tidgräns</w:t>
      </w:r>
      <w:proofErr w:type="spellEnd"/>
      <w:r w:rsidRPr="007116AD">
        <w:rPr>
          <w:rFonts w:asciiTheme="majorHAnsi" w:hAnsiTheme="majorHAnsi"/>
          <w:b/>
          <w:bCs/>
          <w:sz w:val="28"/>
          <w:szCs w:val="28"/>
        </w:rPr>
        <w:t xml:space="preserve"> på 4 veckor för barn bort och 3 månader gäller nu för alla patienter. Dokumentet har även </w:t>
      </w:r>
      <w:proofErr w:type="spellStart"/>
      <w:r w:rsidRPr="007116AD">
        <w:rPr>
          <w:rFonts w:asciiTheme="majorHAnsi" w:hAnsiTheme="majorHAnsi"/>
          <w:b/>
          <w:bCs/>
          <w:sz w:val="28"/>
          <w:szCs w:val="28"/>
        </w:rPr>
        <w:t>uppaterats</w:t>
      </w:r>
      <w:proofErr w:type="spellEnd"/>
      <w:r w:rsidRPr="007116AD">
        <w:rPr>
          <w:rFonts w:asciiTheme="majorHAnsi" w:hAnsiTheme="majorHAnsi"/>
          <w:b/>
          <w:bCs/>
          <w:sz w:val="28"/>
          <w:szCs w:val="28"/>
        </w:rPr>
        <w:t xml:space="preserve"> och förtydligats. En lista med exempel på aktuella läkemedel har också tagits fram.</w:t>
      </w:r>
    </w:p>
    <w:p w14:paraId="26AF1A68" w14:textId="77777777" w:rsidR="00B620AE" w:rsidRDefault="00B620AE" w:rsidP="00824C50"/>
    <w:p w14:paraId="7E6744EF" w14:textId="359DF8CC" w:rsidR="00B620AE" w:rsidRPr="007116AD" w:rsidRDefault="00B620AE" w:rsidP="00B620AE">
      <w:pPr>
        <w:rPr>
          <w:sz w:val="24"/>
          <w:szCs w:val="24"/>
        </w:rPr>
      </w:pPr>
      <w:r w:rsidRPr="007116AD">
        <w:rPr>
          <w:sz w:val="24"/>
          <w:szCs w:val="24"/>
        </w:rPr>
        <w:t xml:space="preserve">Information till patienterna finns på 1177 </w:t>
      </w:r>
      <w:hyperlink r:id="rId8" w:history="1">
        <w:r w:rsidRPr="007116AD">
          <w:rPr>
            <w:rStyle w:val="Hyperlnk"/>
            <w:sz w:val="24"/>
            <w:szCs w:val="24"/>
          </w:rPr>
          <w:t>Detta gäller för receptfria läkemedel i Blekinge - 1177</w:t>
        </w:r>
      </w:hyperlink>
      <w:r w:rsidR="007116AD">
        <w:rPr>
          <w:sz w:val="24"/>
          <w:szCs w:val="24"/>
        </w:rPr>
        <w:br/>
      </w:r>
      <w:r w:rsidRPr="007116AD">
        <w:rPr>
          <w:sz w:val="24"/>
          <w:szCs w:val="24"/>
        </w:rPr>
        <w:t xml:space="preserve">Patientbroschyr och affisch att sätta upp på </w:t>
      </w:r>
      <w:proofErr w:type="spellStart"/>
      <w:r w:rsidRPr="007116AD">
        <w:rPr>
          <w:sz w:val="24"/>
          <w:szCs w:val="24"/>
        </w:rPr>
        <w:t>vårdenteheten</w:t>
      </w:r>
      <w:proofErr w:type="spellEnd"/>
      <w:r w:rsidRPr="007116AD">
        <w:rPr>
          <w:sz w:val="24"/>
          <w:szCs w:val="24"/>
        </w:rPr>
        <w:t xml:space="preserve"> samt lista med exempel på läkemedel som kan köpas utan recept finns här: </w:t>
      </w:r>
      <w:hyperlink r:id="rId9" w:history="1">
        <w:r w:rsidRPr="007116AD">
          <w:rPr>
            <w:rStyle w:val="Hyperlnk"/>
            <w:sz w:val="24"/>
            <w:szCs w:val="24"/>
          </w:rPr>
          <w:t>Läkemedel - Region Blekinge</w:t>
        </w:r>
      </w:hyperlink>
      <w:r w:rsidRPr="007116AD">
        <w:rPr>
          <w:sz w:val="24"/>
          <w:szCs w:val="24"/>
        </w:rPr>
        <w:t xml:space="preserve"> - scrolla ner på sidan och gå in under fliken Patientinformation.</w:t>
      </w:r>
    </w:p>
    <w:p w14:paraId="0CC14A73" w14:textId="77777777" w:rsidR="007116AD" w:rsidRDefault="007116AD" w:rsidP="00B620AE">
      <w:pPr>
        <w:rPr>
          <w:b/>
          <w:bCs/>
          <w:sz w:val="24"/>
          <w:szCs w:val="24"/>
        </w:rPr>
      </w:pPr>
    </w:p>
    <w:p w14:paraId="736B8B76" w14:textId="5CC85713" w:rsidR="00B620AE" w:rsidRPr="007116AD" w:rsidRDefault="00B620AE" w:rsidP="00B620AE">
      <w:pPr>
        <w:rPr>
          <w:sz w:val="24"/>
          <w:szCs w:val="24"/>
        </w:rPr>
      </w:pPr>
      <w:r w:rsidRPr="007116AD">
        <w:rPr>
          <w:b/>
          <w:bCs/>
          <w:sz w:val="24"/>
          <w:szCs w:val="24"/>
        </w:rPr>
        <w:t>Receptfria läkemedel rekommenderas vid två typer av tillstånd</w:t>
      </w:r>
      <w:r w:rsidRPr="007116AD">
        <w:rPr>
          <w:sz w:val="24"/>
          <w:szCs w:val="24"/>
        </w:rPr>
        <w:t xml:space="preserve">: </w:t>
      </w:r>
    </w:p>
    <w:p w14:paraId="604B886C" w14:textId="2BC260EB" w:rsidR="00B620AE" w:rsidRPr="007116AD" w:rsidRDefault="00B620AE" w:rsidP="00B620AE">
      <w:pPr>
        <w:rPr>
          <w:sz w:val="24"/>
          <w:szCs w:val="24"/>
        </w:rPr>
      </w:pPr>
      <w:r w:rsidRPr="007116AD">
        <w:rPr>
          <w:b/>
          <w:bCs/>
          <w:sz w:val="24"/>
          <w:szCs w:val="24"/>
        </w:rPr>
        <w:t>1.</w:t>
      </w:r>
      <w:r w:rsidRPr="007116AD">
        <w:rPr>
          <w:sz w:val="24"/>
          <w:szCs w:val="24"/>
        </w:rPr>
        <w:t xml:space="preserve"> </w:t>
      </w:r>
      <w:r w:rsidRPr="007116AD">
        <w:rPr>
          <w:b/>
          <w:bCs/>
          <w:sz w:val="24"/>
          <w:szCs w:val="24"/>
        </w:rPr>
        <w:t>Kortare sjukdomstillstånd av egenvårdskaraktär</w:t>
      </w:r>
      <w:r w:rsidRPr="007116AD">
        <w:rPr>
          <w:sz w:val="24"/>
          <w:szCs w:val="24"/>
        </w:rPr>
        <w:t xml:space="preserve">, där den totala användningen inte förväntas överstiga 90 dagar sammanlagt under ett år, förutsatt att patienten är trygg med orsaken till besvären. Om orsaken till besvären är oklar behövs i regel bedömning innan hänvisning till receptfri behandling är aktuell. </w:t>
      </w:r>
      <w:r w:rsidR="007116AD">
        <w:rPr>
          <w:sz w:val="24"/>
          <w:szCs w:val="24"/>
        </w:rPr>
        <w:br/>
      </w:r>
      <w:r w:rsidRPr="007116AD">
        <w:rPr>
          <w:sz w:val="24"/>
          <w:szCs w:val="24"/>
        </w:rPr>
        <w:t>Exempel på tillstånd av egenvårdskaraktär är pollenallergi, övergående smärttillstånd, dyspepsi och förstoppning.</w:t>
      </w:r>
      <w:r w:rsidR="007116AD">
        <w:rPr>
          <w:sz w:val="24"/>
          <w:szCs w:val="24"/>
        </w:rPr>
        <w:t xml:space="preserve"> </w:t>
      </w:r>
      <w:r w:rsidRPr="007116AD">
        <w:rPr>
          <w:sz w:val="24"/>
          <w:szCs w:val="24"/>
        </w:rPr>
        <w:t xml:space="preserve">Undantag kan vara planerad behandling, till exempel smärtlindring efter ett ingrepp, eller i de fall där det är extra viktigt att säkerställa behandling. </w:t>
      </w:r>
    </w:p>
    <w:p w14:paraId="6D5C5233" w14:textId="085E7BDC" w:rsidR="00B620AE" w:rsidRDefault="00B620AE" w:rsidP="00824C50">
      <w:pPr>
        <w:rPr>
          <w:sz w:val="24"/>
          <w:szCs w:val="24"/>
        </w:rPr>
      </w:pPr>
      <w:r w:rsidRPr="007116AD">
        <w:rPr>
          <w:b/>
          <w:bCs/>
          <w:sz w:val="24"/>
          <w:szCs w:val="24"/>
        </w:rPr>
        <w:t>2. Långvariga tillstånd som inte beror på sjukdom</w:t>
      </w:r>
      <w:r w:rsidRPr="007116AD">
        <w:rPr>
          <w:sz w:val="24"/>
          <w:szCs w:val="24"/>
        </w:rPr>
        <w:t xml:space="preserve">, till exempel torrhet i hud, ögon och slemhinnor hos äldre, utan konstaterad sjukdom (såsom eksem, psoriasis, </w:t>
      </w:r>
      <w:proofErr w:type="spellStart"/>
      <w:r w:rsidRPr="007116AD">
        <w:rPr>
          <w:sz w:val="24"/>
          <w:szCs w:val="24"/>
        </w:rPr>
        <w:t>iktyos</w:t>
      </w:r>
      <w:proofErr w:type="spellEnd"/>
      <w:r w:rsidRPr="007116AD">
        <w:rPr>
          <w:sz w:val="24"/>
          <w:szCs w:val="24"/>
        </w:rPr>
        <w:t xml:space="preserve"> eller Sjögrens syndrom). Detsamma gäller kosttillskott/vitaminer utan konstaterat bristtillstånd och uppföljning. Undantag kan vara om tillståndet orsakats av sjukvården, till exempel genom ett kirurgiskt ingrepp eller genom biverkan av ordinerat läkemedel. </w:t>
      </w:r>
      <w:r w:rsidR="007116AD">
        <w:rPr>
          <w:sz w:val="24"/>
          <w:szCs w:val="24"/>
        </w:rPr>
        <w:br/>
      </w:r>
      <w:r w:rsidRPr="007116AD">
        <w:rPr>
          <w:sz w:val="24"/>
          <w:szCs w:val="24"/>
        </w:rPr>
        <w:t>För ovanstående tillstånd ska alltså recept i regel inte utfärdas, utan patienten hänvisas till receptfria alternativ. Det gäller även patienter med frikort, barn och asylsökande. Det inkluderar även patienter med övertaget läkemedelsansvar, såsom hemsjukvård eller särskilt boende, i enlighet med Hälso- och sjukvårdslagens (2017:30) mål om vård på lika villkor. Oavsett om förskrivning till dessa patienter sker via journalsystemet eller i Pascal (dosdispenserade läkemedel), kan till exempel omsorgsjournal användas för att dokumentera receptfria läkemedel.</w:t>
      </w:r>
      <w:r w:rsidR="007116AD">
        <w:rPr>
          <w:sz w:val="24"/>
          <w:szCs w:val="24"/>
        </w:rPr>
        <w:t xml:space="preserve"> </w:t>
      </w:r>
      <w:r w:rsidR="007116AD">
        <w:rPr>
          <w:sz w:val="24"/>
          <w:szCs w:val="24"/>
        </w:rPr>
        <w:br/>
      </w:r>
      <w:r w:rsidRPr="007116AD">
        <w:rPr>
          <w:sz w:val="24"/>
          <w:szCs w:val="24"/>
        </w:rPr>
        <w:t xml:space="preserve">Länk till den gemensamma riktlinjen: </w:t>
      </w:r>
      <w:hyperlink r:id="rId10" w:history="1">
        <w:r w:rsidRPr="007116AD">
          <w:rPr>
            <w:rStyle w:val="Hyperlnk"/>
            <w:sz w:val="24"/>
            <w:szCs w:val="24"/>
          </w:rPr>
          <w:t>Rekommendation för läkemedel som även kan köpas receptfritt - Samverkanläkemedel</w:t>
        </w:r>
      </w:hyperlink>
    </w:p>
    <w:p w14:paraId="1832D173" w14:textId="77777777" w:rsidR="007116AD" w:rsidRPr="007116AD" w:rsidRDefault="007116AD" w:rsidP="00824C50">
      <w:pPr>
        <w:rPr>
          <w:sz w:val="24"/>
          <w:szCs w:val="24"/>
        </w:rPr>
      </w:pPr>
    </w:p>
    <w:tbl>
      <w:tblPr>
        <w:tblStyle w:val="Tabellrutnt"/>
        <w:tblW w:w="0" w:type="auto"/>
        <w:tblInd w:w="38" w:type="dxa"/>
        <w:tblLook w:val="04A0" w:firstRow="1" w:lastRow="0" w:firstColumn="1" w:lastColumn="0" w:noHBand="0" w:noVBand="1"/>
      </w:tblPr>
      <w:tblGrid>
        <w:gridCol w:w="7898"/>
      </w:tblGrid>
      <w:tr w:rsidR="00B620AE" w14:paraId="3E2ED970" w14:textId="77777777" w:rsidTr="008644E4">
        <w:tc>
          <w:tcPr>
            <w:tcW w:w="9210" w:type="dxa"/>
          </w:tcPr>
          <w:p w14:paraId="6C02B035" w14:textId="7CCB455C" w:rsidR="00B620AE" w:rsidRPr="007116AD" w:rsidRDefault="007116AD" w:rsidP="008644E4">
            <w:pPr>
              <w:spacing w:after="200"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Faktaansvarig: </w:t>
            </w:r>
            <w:r>
              <w:rPr>
                <w:i/>
                <w:iCs/>
                <w:szCs w:val="24"/>
              </w:rPr>
              <w:br/>
            </w:r>
            <w:r w:rsidR="00B620AE" w:rsidRPr="007116AD">
              <w:rPr>
                <w:i/>
                <w:iCs/>
                <w:szCs w:val="24"/>
              </w:rPr>
              <w:t>Helena Ringborn ordförande i läkemedelskommittén Region Blekinge</w:t>
            </w:r>
            <w:r w:rsidR="00B620AE" w:rsidRPr="007116AD">
              <w:rPr>
                <w:i/>
                <w:iCs/>
                <w:szCs w:val="24"/>
              </w:rPr>
              <w:br/>
            </w:r>
          </w:p>
        </w:tc>
      </w:tr>
    </w:tbl>
    <w:p w14:paraId="26588504" w14:textId="77777777" w:rsidR="00B620AE" w:rsidRDefault="00B620AE" w:rsidP="00B620AE">
      <w:pPr>
        <w:spacing w:after="200" w:line="276" w:lineRule="auto"/>
        <w:rPr>
          <w:szCs w:val="24"/>
        </w:rPr>
      </w:pPr>
    </w:p>
    <w:p w14:paraId="32290DC9" w14:textId="77777777" w:rsidR="00B620AE" w:rsidRPr="00824C50" w:rsidRDefault="00B620AE" w:rsidP="00824C50"/>
    <w:sectPr w:rsidR="00B620AE" w:rsidRPr="00824C50" w:rsidSect="00824C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6703" w14:textId="77777777" w:rsidR="0034005B" w:rsidRDefault="0034005B">
      <w:r>
        <w:separator/>
      </w:r>
    </w:p>
    <w:p w14:paraId="080AA679" w14:textId="77777777" w:rsidR="0034005B" w:rsidRDefault="0034005B"/>
  </w:endnote>
  <w:endnote w:type="continuationSeparator" w:id="0">
    <w:p w14:paraId="12854C38" w14:textId="77777777" w:rsidR="0034005B" w:rsidRDefault="0034005B">
      <w:r>
        <w:continuationSeparator/>
      </w:r>
    </w:p>
    <w:p w14:paraId="1EC9C402" w14:textId="77777777" w:rsidR="0034005B" w:rsidRDefault="003400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474B37C4" w14:textId="77777777" w:rsidTr="00CE1A69">
      <w:trPr>
        <w:tblHeader/>
      </w:trPr>
      <w:tc>
        <w:tcPr>
          <w:tcW w:w="6946" w:type="dxa"/>
          <w:vAlign w:val="bottom"/>
        </w:tcPr>
        <w:p w14:paraId="6C57700B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1724197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BA72210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3475A7B0" w14:textId="77777777" w:rsidTr="00F62FFA">
      <w:trPr>
        <w:tblHeader/>
      </w:trPr>
      <w:tc>
        <w:tcPr>
          <w:tcW w:w="6946" w:type="dxa"/>
          <w:vAlign w:val="bottom"/>
        </w:tcPr>
        <w:p w14:paraId="5F529406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E0582BE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0AEDDBC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F477" w14:textId="77777777" w:rsidR="0034005B" w:rsidRDefault="0034005B">
      <w:r>
        <w:separator/>
      </w:r>
    </w:p>
  </w:footnote>
  <w:footnote w:type="continuationSeparator" w:id="0">
    <w:p w14:paraId="6CC14484" w14:textId="77777777" w:rsidR="0034005B" w:rsidRDefault="0034005B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0CF81A5A" w14:textId="77777777" w:rsidTr="00612AD4">
      <w:trPr>
        <w:tblHeader/>
      </w:trPr>
      <w:tc>
        <w:tcPr>
          <w:tcW w:w="6579" w:type="dxa"/>
        </w:tcPr>
        <w:p w14:paraId="3E74CDB2" w14:textId="77777777" w:rsidR="00213C44" w:rsidRDefault="00213C44" w:rsidP="00213C44"/>
      </w:tc>
      <w:tc>
        <w:tcPr>
          <w:tcW w:w="2627" w:type="dxa"/>
        </w:tcPr>
        <w:p w14:paraId="2203F5C4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A52B880" wp14:editId="627CF159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17A060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42C1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5BFA7DA4" w14:textId="77777777" w:rsidTr="00612AD4">
      <w:trPr>
        <w:tblHeader/>
      </w:trPr>
      <w:tc>
        <w:tcPr>
          <w:tcW w:w="6579" w:type="dxa"/>
        </w:tcPr>
        <w:p w14:paraId="229FA727" w14:textId="77777777" w:rsidR="005144CF" w:rsidRDefault="005144CF" w:rsidP="005144CF"/>
      </w:tc>
      <w:tc>
        <w:tcPr>
          <w:tcW w:w="2627" w:type="dxa"/>
        </w:tcPr>
        <w:p w14:paraId="61DC501E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6E43BDEB" wp14:editId="37D9D15D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B2E840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7184B9C3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B620AE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05B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2AC8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453B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16AD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20AE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6E2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25D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96F7E"/>
  <w15:chartTrackingRefBased/>
  <w15:docId w15:val="{0DB41100-E7FA-4B91-AD5E-CFB89D88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uiPriority w:val="59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B62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B620AE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B620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B620AE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B620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B620AE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B620AE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B620AE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B620AE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B620AE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177.se/Blekinge/undersokning-behandling/behandling-med-lakemedel/att-fa-recept-och-att-kopa-lakemedel/detta-galler-for-receptfria-lakemedel-i-bleking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amverkanlakemedel.se/natverket-lok/rekommendationer-fran-lok/rekommendationer/2025-10-10-rekommendation-for-lakemedel-som-aven-kan-kopas-receptfrit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onblekinge.se/samverkan-blekinge/halsa/vard-och-behandling/lakemedel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480</Words>
  <Characters>2546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2026-07-09T06:45:00Z</dcterms:created>
  <dcterms:modified xsi:type="dcterms:W3CDTF">2026-07-09T07:23:00Z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2026-07-09T06:49:03Z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a10effe7-d47b-4f04-84fd-bc9370065010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